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AE" w:rsidRPr="00084FAE" w:rsidRDefault="00084FAE" w:rsidP="00084FAE">
      <w:pPr>
        <w:spacing w:line="360" w:lineRule="auto"/>
        <w:ind w:right="-108"/>
        <w:jc w:val="both"/>
        <w:rPr>
          <w:rFonts w:ascii="Arial" w:hAnsi="Arial" w:cs="Arial"/>
          <w:b/>
          <w:sz w:val="32"/>
          <w:szCs w:val="32"/>
        </w:rPr>
      </w:pPr>
      <w:r w:rsidRPr="00084FAE">
        <w:rPr>
          <w:rFonts w:ascii="Arial" w:hAnsi="Arial" w:cs="Arial"/>
          <w:b/>
          <w:sz w:val="32"/>
          <w:szCs w:val="32"/>
        </w:rPr>
        <w:t>Edukacja przez szachy w szkole.</w:t>
      </w:r>
    </w:p>
    <w:p w:rsidR="00084FAE" w:rsidRDefault="00084FAE" w:rsidP="00084FAE">
      <w:pPr>
        <w:spacing w:line="360" w:lineRule="auto"/>
        <w:ind w:right="-108"/>
        <w:jc w:val="both"/>
        <w:rPr>
          <w:rFonts w:ascii="Arial" w:hAnsi="Arial" w:cs="Arial"/>
          <w:b/>
        </w:rPr>
      </w:pPr>
    </w:p>
    <w:p w:rsidR="00084FAE" w:rsidRDefault="00084FAE" w:rsidP="00084FAE">
      <w:pPr>
        <w:spacing w:line="360" w:lineRule="auto"/>
        <w:ind w:right="-108"/>
        <w:jc w:val="both"/>
        <w:rPr>
          <w:rFonts w:ascii="Arial" w:hAnsi="Arial" w:cs="Arial"/>
        </w:rPr>
      </w:pPr>
      <w:r w:rsidRPr="00742C0F">
        <w:rPr>
          <w:rFonts w:ascii="Arial" w:hAnsi="Arial" w:cs="Arial"/>
          <w:b/>
        </w:rPr>
        <w:t>Uzasadnienie potrzeby realizacji projektu</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6"/>
      </w:tblGrid>
      <w:tr w:rsidR="00084FAE" w:rsidRPr="008F5690" w:rsidTr="009900DE">
        <w:tc>
          <w:tcPr>
            <w:tcW w:w="8786" w:type="dxa"/>
          </w:tcPr>
          <w:p w:rsidR="00084FAE" w:rsidRDefault="00084FAE" w:rsidP="009900DE">
            <w:pPr>
              <w:ind w:right="-108"/>
              <w:contextualSpacing/>
              <w:jc w:val="both"/>
              <w:rPr>
                <w:rFonts w:ascii="Arial" w:hAnsi="Arial" w:cs="Arial"/>
              </w:rPr>
            </w:pPr>
            <w:r w:rsidRPr="00C739D8">
              <w:rPr>
                <w:rFonts w:ascii="Arial" w:hAnsi="Arial" w:cs="Arial"/>
              </w:rPr>
              <w:t>Szachy odgrywają istotną rolę w nabywaniu i kształtowaniu wielu umiejętności wykorzystywanych przez człowieka w ciągu całego życia. Wprowadzenie nauki gry w szachy w młodszym wieku szkolnym wpływa wszechstronnie na rozwój uczniów. Dzieci uczące się grać w szachy dostrzegają w nich przede wszystkim rozrywkę, nie zdając sobie sprawy, że bawiąc się drewnianym wojskiem, uczą się i doskonalą swoje umysły. Grając w szachy, musimy przestrzegać pewnych określonych zasad i reguł. Każdy szachista musi więc wykazać się zdyscyplinowaniem, ale i wyobraźnią. Biorąc pod uwagę powyższe, można określić w jakich płaszczyznach szachy wpływają na rozwój psychiczny i intelektualny dziecka</w:t>
            </w:r>
            <w:r>
              <w:rPr>
                <w:rFonts w:ascii="Arial" w:hAnsi="Arial" w:cs="Arial"/>
              </w:rPr>
              <w:t>.</w:t>
            </w:r>
          </w:p>
          <w:p w:rsidR="00084FAE" w:rsidRPr="00C739D8" w:rsidRDefault="00084FAE" w:rsidP="009900DE">
            <w:pPr>
              <w:ind w:right="-108"/>
              <w:contextualSpacing/>
              <w:jc w:val="both"/>
              <w:rPr>
                <w:rFonts w:ascii="Arial" w:hAnsi="Arial" w:cs="Arial"/>
              </w:rPr>
            </w:pPr>
          </w:p>
        </w:tc>
      </w:tr>
    </w:tbl>
    <w:p w:rsidR="00084FAE" w:rsidRDefault="00084FAE" w:rsidP="00084FAE">
      <w:pPr>
        <w:spacing w:line="360" w:lineRule="auto"/>
        <w:ind w:right="-108"/>
        <w:jc w:val="both"/>
        <w:rPr>
          <w:rFonts w:ascii="Arial" w:hAnsi="Arial" w:cs="Arial"/>
        </w:rPr>
      </w:pPr>
    </w:p>
    <w:p w:rsidR="00084FAE" w:rsidRPr="00742C0F" w:rsidRDefault="00084FAE" w:rsidP="00084FAE">
      <w:pPr>
        <w:spacing w:line="360" w:lineRule="auto"/>
        <w:ind w:right="-108"/>
        <w:jc w:val="both"/>
        <w:rPr>
          <w:rFonts w:ascii="Arial" w:hAnsi="Arial" w:cs="Arial"/>
        </w:rPr>
      </w:pPr>
      <w:r w:rsidRPr="00742C0F">
        <w:rPr>
          <w:rFonts w:ascii="Arial" w:hAnsi="Arial" w:cs="Arial"/>
          <w:b/>
        </w:rPr>
        <w:t>Cele projektu</w:t>
      </w:r>
      <w:r>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6"/>
      </w:tblGrid>
      <w:tr w:rsidR="00084FAE" w:rsidRPr="008F5690" w:rsidTr="009900DE">
        <w:tc>
          <w:tcPr>
            <w:tcW w:w="8786" w:type="dxa"/>
          </w:tcPr>
          <w:p w:rsidR="00084FAE" w:rsidRPr="00C739D8" w:rsidRDefault="00084FAE" w:rsidP="009900DE">
            <w:pPr>
              <w:ind w:right="-108"/>
              <w:contextualSpacing/>
              <w:jc w:val="both"/>
              <w:rPr>
                <w:rFonts w:ascii="Arial" w:hAnsi="Arial" w:cs="Arial"/>
              </w:rPr>
            </w:pPr>
            <w:r w:rsidRPr="00C739D8">
              <w:rPr>
                <w:rFonts w:ascii="Arial" w:hAnsi="Arial" w:cs="Arial"/>
              </w:rPr>
              <w:t>Głównym celem projektu jest wsparcie edukacji matematycznej w edukacji wczesnoszkolnej. Wyniki badań międzynarodowych i nielicznych polskich wskazują na rozwój - „powiększenie objętości” pamięci. Królewska gra rozwija i ćwiczy również wyobraźnię przestrzenną dziecka, poprawną koordynację ruchów, uczy określania odległości między przedmiotami, stron świata, kierunków lewo – prawo itd</w:t>
            </w:r>
            <w:r>
              <w:rPr>
                <w:rFonts w:ascii="Arial" w:hAnsi="Arial" w:cs="Arial"/>
              </w:rPr>
              <w:t xml:space="preserve">. </w:t>
            </w:r>
            <w:r w:rsidRPr="00C739D8">
              <w:rPr>
                <w:rFonts w:ascii="Arial" w:hAnsi="Arial" w:cs="Arial"/>
              </w:rPr>
              <w:t xml:space="preserve">Jeszcze ważniejszy jest wpływ szachów wpływ szachów na psychikę dzieci. Uczą skutecznego działania pod presją, nie poddawania się nawet w najtrudniejszej sytuacji, odpowiedzialności, ponoszenia konsekwencji własnych decyzji. Grając w szachy dziecko uczy się radzić sobie ze stresem i porażką. Rozwija opanowanie, koncentrację, determinację, cierpliwość, wytrwałość, odwagę. Młody człowiek uczy się szacunku do przeciwnika, gdyż żadnego przeciwnika nie można zlekceważyć. Gra w szachy przygotowuje do zdrowej rywalizacji i postępowania według zasad fair </w:t>
            </w:r>
            <w:r>
              <w:rPr>
                <w:rFonts w:ascii="Arial" w:hAnsi="Arial" w:cs="Arial"/>
              </w:rPr>
              <w:t>play.</w:t>
            </w:r>
            <w:r w:rsidRPr="00C739D8">
              <w:rPr>
                <w:rFonts w:ascii="Arial" w:hAnsi="Arial" w:cs="Arial"/>
              </w:rPr>
              <w:br/>
            </w:r>
            <w:r w:rsidRPr="00C739D8">
              <w:rPr>
                <w:rFonts w:ascii="Arial" w:hAnsi="Arial" w:cs="Arial"/>
              </w:rPr>
              <w:br/>
              <w:t>Wreszcie szachy są grą, rozrywką, świetną zabawą i mogą stać się pasją na całe życie. Oprócz nauki przez działanie, mamy więc również edukację przez zabawę.</w:t>
            </w:r>
          </w:p>
          <w:p w:rsidR="00084FAE" w:rsidRPr="009D4CC4" w:rsidRDefault="00084FAE" w:rsidP="009900DE">
            <w:pPr>
              <w:ind w:right="-108"/>
              <w:contextualSpacing/>
              <w:jc w:val="both"/>
              <w:rPr>
                <w:rFonts w:ascii="Arial" w:hAnsi="Arial" w:cs="Arial"/>
              </w:rPr>
            </w:pPr>
          </w:p>
        </w:tc>
      </w:tr>
    </w:tbl>
    <w:p w:rsidR="00084FAE" w:rsidRDefault="00084FAE" w:rsidP="00084FAE">
      <w:pPr>
        <w:spacing w:line="360" w:lineRule="auto"/>
        <w:ind w:right="-108"/>
        <w:jc w:val="both"/>
        <w:rPr>
          <w:rFonts w:ascii="Arial" w:hAnsi="Arial" w:cs="Arial"/>
        </w:rPr>
      </w:pPr>
    </w:p>
    <w:p w:rsidR="00084FAE" w:rsidRPr="00742C0F" w:rsidRDefault="00084FAE" w:rsidP="00084FAE">
      <w:pPr>
        <w:spacing w:line="360" w:lineRule="auto"/>
        <w:ind w:right="-108"/>
        <w:jc w:val="both"/>
        <w:rPr>
          <w:rFonts w:ascii="Arial" w:hAnsi="Arial" w:cs="Arial"/>
          <w:b/>
        </w:rPr>
      </w:pPr>
      <w:r w:rsidRPr="00742C0F">
        <w:rPr>
          <w:rFonts w:ascii="Arial" w:hAnsi="Arial" w:cs="Arial"/>
          <w:b/>
        </w:rPr>
        <w:t xml:space="preserve">Adresaci projektu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6"/>
      </w:tblGrid>
      <w:tr w:rsidR="00084FAE" w:rsidRPr="008F5690" w:rsidTr="009900DE">
        <w:tc>
          <w:tcPr>
            <w:tcW w:w="8786" w:type="dxa"/>
          </w:tcPr>
          <w:p w:rsidR="00084FAE" w:rsidRPr="008F5690" w:rsidRDefault="00084FAE" w:rsidP="009900DE">
            <w:pPr>
              <w:spacing w:line="360" w:lineRule="auto"/>
              <w:ind w:right="-108"/>
              <w:jc w:val="both"/>
              <w:rPr>
                <w:rFonts w:ascii="Arial" w:hAnsi="Arial" w:cs="Arial"/>
              </w:rPr>
            </w:pPr>
            <w:r>
              <w:rPr>
                <w:rFonts w:ascii="Arial" w:hAnsi="Arial" w:cs="Arial"/>
              </w:rPr>
              <w:t xml:space="preserve">Uczniowie klas I </w:t>
            </w:r>
          </w:p>
        </w:tc>
      </w:tr>
    </w:tbl>
    <w:p w:rsidR="00084FAE" w:rsidRDefault="00084FAE" w:rsidP="00084FAE">
      <w:pPr>
        <w:spacing w:line="360" w:lineRule="auto"/>
        <w:ind w:right="-108"/>
        <w:jc w:val="both"/>
        <w:rPr>
          <w:rFonts w:ascii="Arial" w:hAnsi="Arial" w:cs="Arial"/>
        </w:rPr>
      </w:pPr>
    </w:p>
    <w:p w:rsidR="00084FAE" w:rsidRPr="00742C0F" w:rsidRDefault="00084FAE" w:rsidP="00084FAE">
      <w:pPr>
        <w:spacing w:line="360" w:lineRule="auto"/>
        <w:ind w:right="-108"/>
        <w:jc w:val="both"/>
        <w:rPr>
          <w:rFonts w:ascii="Arial" w:hAnsi="Arial" w:cs="Arial"/>
        </w:rPr>
      </w:pPr>
      <w:r w:rsidRPr="00742C0F">
        <w:rPr>
          <w:rFonts w:ascii="Arial" w:hAnsi="Arial" w:cs="Arial"/>
          <w:b/>
        </w:rPr>
        <w:t>Planowane efekty realizacji projektu</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6"/>
      </w:tblGrid>
      <w:tr w:rsidR="00084FAE" w:rsidRPr="008F5690" w:rsidTr="009900DE">
        <w:tc>
          <w:tcPr>
            <w:tcW w:w="8786" w:type="dxa"/>
          </w:tcPr>
          <w:p w:rsidR="00084FAE" w:rsidRPr="003F6F42" w:rsidRDefault="00084FAE" w:rsidP="009900DE">
            <w:pPr>
              <w:ind w:right="-108"/>
              <w:contextualSpacing/>
              <w:jc w:val="both"/>
              <w:rPr>
                <w:rFonts w:ascii="Arial" w:hAnsi="Arial" w:cs="Arial"/>
              </w:rPr>
            </w:pPr>
            <w:r w:rsidRPr="003F6F42">
              <w:rPr>
                <w:rFonts w:ascii="Arial" w:hAnsi="Arial" w:cs="Arial"/>
              </w:rPr>
              <w:t>Wykaz planowanych osiągnięć po I roku nauczania.</w:t>
            </w:r>
          </w:p>
          <w:p w:rsidR="00084FAE" w:rsidRPr="003F6F42" w:rsidRDefault="00084FAE" w:rsidP="009900DE">
            <w:pPr>
              <w:ind w:right="-108"/>
              <w:rPr>
                <w:rFonts w:ascii="Arial" w:hAnsi="Arial" w:cs="Arial"/>
              </w:rPr>
            </w:pPr>
            <w:r w:rsidRPr="003F6F42">
              <w:rPr>
                <w:rFonts w:ascii="Arial" w:hAnsi="Arial" w:cs="Arial"/>
              </w:rPr>
              <w:t>1.</w:t>
            </w:r>
            <w:r>
              <w:rPr>
                <w:rFonts w:ascii="Arial" w:hAnsi="Arial" w:cs="Arial"/>
              </w:rPr>
              <w:t xml:space="preserve"> </w:t>
            </w:r>
            <w:r w:rsidRPr="003F6F42">
              <w:rPr>
                <w:rFonts w:ascii="Arial" w:hAnsi="Arial" w:cs="Arial"/>
              </w:rPr>
              <w:t xml:space="preserve">Uczeń bezbłędnie odnajduje na szachownicy określone pola, a także potrafi je </w:t>
            </w:r>
            <w:r w:rsidRPr="003F6F42">
              <w:rPr>
                <w:rFonts w:ascii="Arial" w:hAnsi="Arial" w:cs="Arial"/>
              </w:rPr>
              <w:br/>
              <w:t>nazwać i zapisać.</w:t>
            </w:r>
            <w:r w:rsidRPr="003F6F42">
              <w:rPr>
                <w:rFonts w:ascii="Arial" w:hAnsi="Arial" w:cs="Arial"/>
              </w:rPr>
              <w:br/>
              <w:t>2. Zna nazwy poszczególnych bierek, ich symbole, miejsce ustawienia, wartość i sposób, w jaki poruszają się</w:t>
            </w:r>
            <w:r>
              <w:rPr>
                <w:rFonts w:ascii="Arial" w:hAnsi="Arial" w:cs="Arial"/>
              </w:rPr>
              <w:t>.</w:t>
            </w:r>
            <w:r w:rsidRPr="003F6F42">
              <w:rPr>
                <w:rFonts w:ascii="Arial" w:hAnsi="Arial" w:cs="Arial"/>
              </w:rPr>
              <w:br/>
              <w:t xml:space="preserve">3. W przypadku pionów posiada wiedzę o ich wyjątkowych właściwościach, np. </w:t>
            </w:r>
            <w:r w:rsidRPr="003F6F42">
              <w:rPr>
                <w:rFonts w:ascii="Arial" w:hAnsi="Arial" w:cs="Arial"/>
              </w:rPr>
              <w:lastRenderedPageBreak/>
              <w:t>bicia, bicia w przelocie, przemiany itd.</w:t>
            </w:r>
            <w:r w:rsidRPr="003F6F42">
              <w:rPr>
                <w:rFonts w:ascii="Arial" w:hAnsi="Arial" w:cs="Arial"/>
              </w:rPr>
              <w:br/>
              <w:t>4. Opanował wiedzę o podst</w:t>
            </w:r>
            <w:r>
              <w:rPr>
                <w:rFonts w:ascii="Arial" w:hAnsi="Arial" w:cs="Arial"/>
              </w:rPr>
              <w:t xml:space="preserve">awowych zasadach gry: </w:t>
            </w:r>
            <w:r w:rsidRPr="003F6F42">
              <w:rPr>
                <w:rFonts w:ascii="Arial" w:hAnsi="Arial" w:cs="Arial"/>
              </w:rPr>
              <w:t xml:space="preserve">dotknięta idzie, </w:t>
            </w:r>
            <w:r>
              <w:rPr>
                <w:rFonts w:ascii="Arial" w:hAnsi="Arial" w:cs="Arial"/>
              </w:rPr>
              <w:t>mat kończy partię.</w:t>
            </w:r>
            <w:r w:rsidRPr="003F6F42">
              <w:rPr>
                <w:rFonts w:ascii="Arial" w:hAnsi="Arial" w:cs="Arial"/>
              </w:rPr>
              <w:br/>
              <w:t>5. Zna pojęcia takie jak: szach, pat, mat.</w:t>
            </w:r>
            <w:r w:rsidRPr="003F6F42">
              <w:rPr>
                <w:rFonts w:ascii="Arial" w:hAnsi="Arial" w:cs="Arial"/>
              </w:rPr>
              <w:br/>
              <w:t>6. Umie wykonać roszadę, zapisać to posunięcie oraz zna zasady, kiedy nie może być ona wykonywana.</w:t>
            </w:r>
            <w:r w:rsidRPr="003F6F42">
              <w:rPr>
                <w:rFonts w:ascii="Arial" w:hAnsi="Arial" w:cs="Arial"/>
              </w:rPr>
              <w:br/>
              <w:t>7. Rozumie pojęcie „centrum”, umie opanować je pionami, harmonijnie wyprowadza lekkie figury i zabezpiecza króla poprzez wykonanie roszady.</w:t>
            </w:r>
            <w:r w:rsidRPr="003F6F42">
              <w:rPr>
                <w:rFonts w:ascii="Arial" w:hAnsi="Arial" w:cs="Arial"/>
              </w:rPr>
              <w:br/>
              <w:t>8. Uczeń zauważa, kiedy jego bierki są atakowane i próbuje przeciwdziałać stratom przez odejście, obronę lub wymianę.</w:t>
            </w:r>
            <w:r w:rsidRPr="003F6F42">
              <w:rPr>
                <w:rFonts w:ascii="Arial" w:hAnsi="Arial" w:cs="Arial"/>
              </w:rPr>
              <w:br/>
              <w:t>9. Aktywnie szuka możliwości zdobycia materiału.</w:t>
            </w:r>
            <w:r w:rsidRPr="003F6F42">
              <w:rPr>
                <w:rFonts w:ascii="Arial" w:hAnsi="Arial" w:cs="Arial"/>
              </w:rPr>
              <w:br/>
              <w:t>10. Bezbłędnie matuje ciężkimi figurami.</w:t>
            </w:r>
            <w:r>
              <w:t xml:space="preserve"> </w:t>
            </w:r>
          </w:p>
          <w:p w:rsidR="00084FAE" w:rsidRPr="003F6F42" w:rsidRDefault="00084FAE" w:rsidP="009900DE">
            <w:pPr>
              <w:rPr>
                <w:rFonts w:ascii="Arial" w:hAnsi="Arial" w:cs="Arial"/>
              </w:rPr>
            </w:pPr>
          </w:p>
        </w:tc>
      </w:tr>
    </w:tbl>
    <w:p w:rsidR="00084FAE" w:rsidRDefault="00084FAE" w:rsidP="00084FAE">
      <w:pPr>
        <w:spacing w:line="360" w:lineRule="auto"/>
        <w:ind w:right="-108"/>
        <w:jc w:val="both"/>
        <w:rPr>
          <w:rFonts w:ascii="Arial" w:hAnsi="Arial" w:cs="Arial"/>
        </w:rPr>
      </w:pPr>
    </w:p>
    <w:p w:rsidR="00084FAE" w:rsidRDefault="00084FAE" w:rsidP="00084FAE">
      <w:pPr>
        <w:spacing w:line="360" w:lineRule="auto"/>
        <w:ind w:right="-108"/>
        <w:jc w:val="both"/>
        <w:rPr>
          <w:rFonts w:ascii="Arial" w:hAnsi="Arial" w:cs="Arial"/>
        </w:rPr>
      </w:pPr>
      <w:r w:rsidRPr="00742C0F">
        <w:rPr>
          <w:rFonts w:ascii="Arial" w:hAnsi="Arial" w:cs="Arial"/>
          <w:b/>
        </w:rPr>
        <w:t>Przebieg projektu</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6"/>
      </w:tblGrid>
      <w:tr w:rsidR="00084FAE" w:rsidRPr="008F5690" w:rsidTr="009900DE">
        <w:tc>
          <w:tcPr>
            <w:tcW w:w="8786" w:type="dxa"/>
          </w:tcPr>
          <w:p w:rsidR="00084FAE" w:rsidRPr="008F6890" w:rsidRDefault="00084FAE" w:rsidP="009900DE">
            <w:pPr>
              <w:spacing w:after="120"/>
              <w:jc w:val="both"/>
              <w:rPr>
                <w:rFonts w:ascii="Arial" w:hAnsi="Arial" w:cs="Arial"/>
                <w:b/>
                <w:color w:val="000000"/>
              </w:rPr>
            </w:pPr>
            <w:r w:rsidRPr="008F6890">
              <w:rPr>
                <w:rFonts w:ascii="Arial" w:hAnsi="Arial" w:cs="Arial"/>
                <w:b/>
                <w:color w:val="000000"/>
              </w:rPr>
              <w:t>I Promocja i rekrutacja. Etapy :</w:t>
            </w:r>
          </w:p>
          <w:p w:rsidR="00084FAE" w:rsidRPr="008F6890" w:rsidRDefault="00084FAE" w:rsidP="00084FAE">
            <w:pPr>
              <w:numPr>
                <w:ilvl w:val="2"/>
                <w:numId w:val="1"/>
              </w:numPr>
              <w:tabs>
                <w:tab w:val="clear" w:pos="2340"/>
                <w:tab w:val="num" w:pos="360"/>
              </w:tabs>
              <w:spacing w:after="120"/>
              <w:ind w:left="720"/>
              <w:jc w:val="both"/>
              <w:rPr>
                <w:rFonts w:ascii="Arial" w:hAnsi="Arial" w:cs="Arial"/>
                <w:color w:val="000000"/>
              </w:rPr>
            </w:pPr>
            <w:r w:rsidRPr="008F6890">
              <w:rPr>
                <w:rFonts w:ascii="Arial" w:hAnsi="Arial" w:cs="Arial"/>
                <w:color w:val="000000"/>
              </w:rPr>
              <w:t>Kampania promująca projekt wśród uczniów i rodziców</w:t>
            </w:r>
          </w:p>
          <w:p w:rsidR="00084FAE" w:rsidRPr="008F6890" w:rsidRDefault="00084FAE" w:rsidP="00084FAE">
            <w:pPr>
              <w:pStyle w:val="Akapitzlist"/>
              <w:numPr>
                <w:ilvl w:val="0"/>
                <w:numId w:val="1"/>
              </w:numPr>
              <w:rPr>
                <w:rFonts w:ascii="Arial" w:hAnsi="Arial" w:cs="Arial"/>
                <w:color w:val="000000"/>
              </w:rPr>
            </w:pPr>
            <w:r w:rsidRPr="008F6890">
              <w:rPr>
                <w:rFonts w:ascii="Arial" w:hAnsi="Arial" w:cs="Arial"/>
                <w:color w:val="000000"/>
              </w:rPr>
              <w:t>Rekrutacja uczestników</w:t>
            </w:r>
          </w:p>
          <w:p w:rsidR="00084FAE" w:rsidRPr="008F6890" w:rsidRDefault="00084FAE" w:rsidP="009900DE">
            <w:pPr>
              <w:spacing w:after="120"/>
              <w:jc w:val="both"/>
              <w:rPr>
                <w:rFonts w:ascii="Arial" w:hAnsi="Arial" w:cs="Arial"/>
                <w:color w:val="000000"/>
              </w:rPr>
            </w:pPr>
            <w:r w:rsidRPr="008F6890">
              <w:rPr>
                <w:rFonts w:ascii="Arial" w:hAnsi="Arial" w:cs="Arial"/>
                <w:color w:val="000000"/>
              </w:rPr>
              <w:t xml:space="preserve">Projekt rozpocznie się kampanią promocyjną skierowaną do uczniów szkoły oraz rodziców. Wychowawcy klas poinformują uczniów o możliwości wzięcia udziału w projekcie, przekażą również informacje o projekcie rodzicom podczas pierwszej wywiadówki, która odbędzie się w 2 tygodniu września. Planuje się również zorganizowanie specjalnego spotkania, na które zostaną zaproszeni zainteresowani rodzice i ich dzieci.  Zasady rekrutacji i kryteria doboru grupy zawierać będzie regulamin uczestnictwa w projekcie. W procesie promocji i rekrutacji wykorzystane zostaną następujące metody i techniki: ulotki, plakaty, spotkanie informacyjne. </w:t>
            </w:r>
          </w:p>
          <w:p w:rsidR="00084FAE" w:rsidRPr="008F6890" w:rsidRDefault="00084FAE" w:rsidP="009900DE">
            <w:pPr>
              <w:spacing w:after="120"/>
              <w:jc w:val="both"/>
              <w:rPr>
                <w:rFonts w:ascii="Arial" w:hAnsi="Arial" w:cs="Arial"/>
                <w:color w:val="000000"/>
              </w:rPr>
            </w:pPr>
            <w:r w:rsidRPr="008F6890">
              <w:rPr>
                <w:rFonts w:ascii="Arial" w:hAnsi="Arial" w:cs="Arial"/>
                <w:color w:val="000000"/>
              </w:rPr>
              <w:t>Za rekrutacje odpowiadać będzie koordynator projektu.</w:t>
            </w:r>
          </w:p>
          <w:p w:rsidR="00084FAE" w:rsidRPr="008F6890" w:rsidRDefault="00084FAE" w:rsidP="009900DE">
            <w:pPr>
              <w:spacing w:after="120"/>
              <w:jc w:val="both"/>
              <w:rPr>
                <w:rFonts w:ascii="Arial" w:hAnsi="Arial" w:cs="Arial"/>
                <w:color w:val="000000"/>
              </w:rPr>
            </w:pPr>
            <w:r w:rsidRPr="008F6890">
              <w:rPr>
                <w:rFonts w:ascii="Arial" w:hAnsi="Arial" w:cs="Arial"/>
                <w:color w:val="000000"/>
              </w:rPr>
              <w:t>Warunkiem uczestnictwa w projekcie dziecka będzie podpisanie zgody na jego uczestnictwo przez rodzica lub prawnego opiekuna. Deklaracja uczestnictwa stanie się podstawą do udzielenia wsparcia w ramach projektu.</w:t>
            </w:r>
          </w:p>
          <w:p w:rsidR="00084FAE" w:rsidRPr="008F6890" w:rsidRDefault="00084FAE" w:rsidP="009900DE">
            <w:pPr>
              <w:rPr>
                <w:rFonts w:ascii="Arial" w:hAnsi="Arial" w:cs="Arial"/>
                <w:color w:val="000000"/>
              </w:rPr>
            </w:pPr>
          </w:p>
          <w:p w:rsidR="00084FAE" w:rsidRPr="008F6890" w:rsidRDefault="00084FAE" w:rsidP="009900DE">
            <w:pPr>
              <w:rPr>
                <w:rFonts w:ascii="Arial" w:hAnsi="Arial" w:cs="Arial"/>
                <w:b/>
                <w:color w:val="000000"/>
              </w:rPr>
            </w:pPr>
            <w:r w:rsidRPr="008F6890">
              <w:rPr>
                <w:rFonts w:ascii="Arial" w:hAnsi="Arial" w:cs="Arial"/>
                <w:b/>
                <w:color w:val="000000"/>
              </w:rPr>
              <w:t>II  Realizacja zaplanowanych zajęć.</w:t>
            </w:r>
          </w:p>
          <w:p w:rsidR="00084FAE" w:rsidRDefault="00084FAE" w:rsidP="009900DE">
            <w:pPr>
              <w:jc w:val="both"/>
              <w:rPr>
                <w:rFonts w:ascii="Arial" w:hAnsi="Arial" w:cs="Arial"/>
              </w:rPr>
            </w:pPr>
            <w:r w:rsidRPr="008F6890">
              <w:rPr>
                <w:rFonts w:ascii="Arial" w:hAnsi="Arial" w:cs="Arial"/>
              </w:rPr>
              <w:t>Program nauki gry w szachy przeznaczony jest dla dzieci klas I szkoły podstawowej. Zajęcia będą prowadzone jako zajęcia pozalekcyjne w wymiarze 1 godziny tygodniowo. Jednak nic nie stoi na przeszkodzie, aby w razie potrzeby był również realizowany w cyklu dwu, trzyletnim z dziećmi starszymi, które dopiero zaczynają swoją przygodę z szachami. Jeżeli nauczyciel ma do dyspozycji tylko jedną godzinę lekcyjną tygodniowo, program można rozszerzyć na okres sześciu lat. Środki dydaktyczne, jakimi dysponuje nauczyciel, to przede wszystkim tablica demonstracyjna, fachowa literatura oraz sprzęt szachowy. Dlatego niezbędne jest wyposażenie prowadzącego i grupy w odpowiedni sprzęt szachowy. Dobór metod pracy pozostaje w ścisłym związku ze sformułowanymi przez znakomitego pedagoga, prof. Wincentego Okonia, czterema drogami nauczania, które znajdują zastosowanie również w praktyce klas początkowych:</w:t>
            </w:r>
            <w:r w:rsidRPr="008F6890">
              <w:rPr>
                <w:rFonts w:ascii="Arial" w:hAnsi="Arial" w:cs="Arial"/>
              </w:rPr>
              <w:br/>
            </w:r>
            <w:r w:rsidRPr="008F6890">
              <w:rPr>
                <w:rFonts w:ascii="Arial" w:hAnsi="Arial" w:cs="Arial"/>
              </w:rPr>
              <w:br/>
            </w:r>
            <w:r w:rsidRPr="008F6890">
              <w:rPr>
                <w:rFonts w:ascii="Arial" w:hAnsi="Arial" w:cs="Arial"/>
                <w:b/>
              </w:rPr>
              <w:t>Przyswajanie</w:t>
            </w:r>
            <w:r w:rsidRPr="008F6890">
              <w:rPr>
                <w:rFonts w:ascii="Arial" w:hAnsi="Arial" w:cs="Arial"/>
              </w:rPr>
              <w:t xml:space="preserve"> – metody podające – informacje, objaśnienia, opis przedmiotów, </w:t>
            </w:r>
            <w:r w:rsidRPr="008F6890">
              <w:rPr>
                <w:rFonts w:ascii="Arial" w:hAnsi="Arial" w:cs="Arial"/>
              </w:rPr>
              <w:lastRenderedPageBreak/>
              <w:t>zjawisk, sytuacji, podawanie gotowych wzorów do naśladowania;</w:t>
            </w:r>
            <w:r w:rsidRPr="008F6890">
              <w:rPr>
                <w:rFonts w:ascii="Arial" w:hAnsi="Arial" w:cs="Arial"/>
              </w:rPr>
              <w:br/>
            </w:r>
            <w:r w:rsidRPr="008F6890">
              <w:rPr>
                <w:rFonts w:ascii="Arial" w:hAnsi="Arial" w:cs="Arial"/>
                <w:b/>
              </w:rPr>
              <w:t>Odkrywanie</w:t>
            </w:r>
            <w:r w:rsidRPr="008F6890">
              <w:rPr>
                <w:rFonts w:ascii="Arial" w:hAnsi="Arial" w:cs="Arial"/>
              </w:rPr>
              <w:t xml:space="preserve"> – metody poszukujące – rozwiązywanie przez uczniów problemów o charakterze praktycznym, a w elementarnym stopniu również i teoretycznych, dyskusja, inspirowanie do samodzielnego myślenia;</w:t>
            </w:r>
            <w:r w:rsidRPr="008F6890">
              <w:rPr>
                <w:rFonts w:ascii="Arial" w:hAnsi="Arial" w:cs="Arial"/>
              </w:rPr>
              <w:br/>
            </w:r>
            <w:r w:rsidRPr="008F6890">
              <w:rPr>
                <w:rFonts w:ascii="Arial" w:hAnsi="Arial" w:cs="Arial"/>
                <w:b/>
              </w:rPr>
              <w:t>Przeżywanie</w:t>
            </w:r>
            <w:r w:rsidRPr="008F6890">
              <w:rPr>
                <w:rFonts w:ascii="Arial" w:hAnsi="Arial" w:cs="Arial"/>
              </w:rPr>
              <w:t xml:space="preserve"> – metody eksponujące - sytuacje, dostarczające uczniom przeżyć emocjonalnych, pozwalające na formułowanie pewnych sądów;</w:t>
            </w:r>
            <w:r w:rsidRPr="008F6890">
              <w:rPr>
                <w:rFonts w:ascii="Arial" w:hAnsi="Arial" w:cs="Arial"/>
              </w:rPr>
              <w:br/>
            </w:r>
            <w:r w:rsidRPr="008F6890">
              <w:rPr>
                <w:rFonts w:ascii="Arial" w:hAnsi="Arial" w:cs="Arial"/>
                <w:b/>
              </w:rPr>
              <w:t>Działanie</w:t>
            </w:r>
            <w:r w:rsidRPr="008F6890">
              <w:rPr>
                <w:rFonts w:ascii="Arial" w:hAnsi="Arial" w:cs="Arial"/>
              </w:rPr>
              <w:t xml:space="preserve"> – metody praktyczne – wiązanie poznawania, informacji z działaniem praktycznym.</w:t>
            </w:r>
            <w:r w:rsidRPr="008F6890">
              <w:rPr>
                <w:rFonts w:ascii="Arial" w:hAnsi="Arial" w:cs="Arial"/>
              </w:rPr>
              <w:br/>
            </w:r>
            <w:r w:rsidRPr="008F6890">
              <w:rPr>
                <w:rFonts w:ascii="Arial" w:hAnsi="Arial" w:cs="Arial"/>
              </w:rPr>
              <w:br/>
              <w:t>Jak wynika z przedstawionych metod, niezbędne jest łączenie treści teoretycznych i praktycznych. Jednostkę lekcyjną należy więc podzielić na dwie części. Wprowadzenie nowego materiału powinno zajmować nie więcej niż 15-20 minut, pozostałą zaś część lekcji trzeba przeznaczyć na grę z rówieśnikami i inne formy ćwiczeń praktycznych. W przeciwnym razie nastąpi szybkie zniechęcenie dziecka, wynikające z krótkiego okresu koncentracji i percepcji małego ucznia. Zadaniem tego programu nie jest szybkie wytrenowanie mistrzów, a jedynie nauczenie możliwie jak największej ilości dzieci gry w szachy. Daje on jednak solidne podstawy przed przystąpieniem do treningów w klubie, czy na zajęciach pozalekcyjnych.</w:t>
            </w:r>
          </w:p>
          <w:p w:rsidR="00084FAE" w:rsidRPr="008F6890" w:rsidRDefault="00084FAE" w:rsidP="009900DE">
            <w:pPr>
              <w:jc w:val="both"/>
              <w:rPr>
                <w:rFonts w:ascii="Arial" w:hAnsi="Arial" w:cs="Arial"/>
              </w:rPr>
            </w:pPr>
          </w:p>
          <w:p w:rsidR="00084FAE" w:rsidRDefault="00084FAE" w:rsidP="009900DE">
            <w:pPr>
              <w:spacing w:after="120"/>
              <w:jc w:val="both"/>
              <w:rPr>
                <w:rFonts w:ascii="Arial" w:hAnsi="Arial" w:cs="Arial"/>
                <w:b/>
                <w:color w:val="000000"/>
              </w:rPr>
            </w:pPr>
            <w:r w:rsidRPr="008F6890">
              <w:rPr>
                <w:rFonts w:ascii="Arial" w:hAnsi="Arial" w:cs="Arial"/>
                <w:b/>
                <w:color w:val="000000"/>
              </w:rPr>
              <w:t xml:space="preserve">III Monitoring i ewaluacja projektu. </w:t>
            </w:r>
          </w:p>
          <w:p w:rsidR="00084FAE" w:rsidRPr="008F6890" w:rsidRDefault="00084FAE" w:rsidP="009900DE">
            <w:pPr>
              <w:spacing w:after="120"/>
              <w:jc w:val="both"/>
              <w:rPr>
                <w:rFonts w:ascii="Arial" w:hAnsi="Arial" w:cs="Arial"/>
              </w:rPr>
            </w:pPr>
            <w:r w:rsidRPr="00174991">
              <w:rPr>
                <w:rFonts w:ascii="Arial" w:hAnsi="Arial" w:cs="Arial"/>
                <w:color w:val="000000"/>
              </w:rPr>
              <w:t xml:space="preserve">Przeprowadzenie turnieju na zakończenie I etapu szkolenia. </w:t>
            </w:r>
            <w:r>
              <w:rPr>
                <w:rFonts w:ascii="Arial" w:hAnsi="Arial" w:cs="Arial"/>
                <w:color w:val="000000"/>
              </w:rPr>
              <w:t>Opracowanie ankiet ewaluacyjnych dla uczestników oraz rodziców związanych z uczestnictwem w zajęciach oraz ich efektami.</w:t>
            </w:r>
          </w:p>
        </w:tc>
      </w:tr>
    </w:tbl>
    <w:p w:rsidR="00084FAE" w:rsidRDefault="00084FAE" w:rsidP="00084FAE">
      <w:pPr>
        <w:rPr>
          <w:rFonts w:ascii="Arial" w:hAnsi="Arial" w:cs="Arial"/>
          <w:b/>
        </w:rPr>
      </w:pPr>
    </w:p>
    <w:p w:rsidR="00084FAE" w:rsidRPr="00742C0F" w:rsidRDefault="00084FAE" w:rsidP="00084FAE">
      <w:pPr>
        <w:spacing w:line="360" w:lineRule="auto"/>
        <w:ind w:right="-108"/>
        <w:jc w:val="both"/>
        <w:rPr>
          <w:rFonts w:ascii="Arial" w:hAnsi="Arial" w:cs="Arial"/>
          <w:b/>
        </w:rPr>
      </w:pPr>
      <w:r w:rsidRPr="00742C0F">
        <w:rPr>
          <w:rFonts w:ascii="Arial" w:hAnsi="Arial" w:cs="Arial"/>
          <w:b/>
        </w:rPr>
        <w:t>Harmonogram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7"/>
        <w:gridCol w:w="3225"/>
      </w:tblGrid>
      <w:tr w:rsidR="00084FAE" w:rsidRPr="008F5690" w:rsidTr="009900DE">
        <w:tc>
          <w:tcPr>
            <w:tcW w:w="5637" w:type="dxa"/>
          </w:tcPr>
          <w:p w:rsidR="00084FAE" w:rsidRPr="008F5690" w:rsidRDefault="00084FAE" w:rsidP="009900DE">
            <w:pPr>
              <w:spacing w:line="360" w:lineRule="auto"/>
              <w:ind w:right="-108"/>
              <w:jc w:val="both"/>
              <w:rPr>
                <w:rFonts w:ascii="Arial" w:hAnsi="Arial" w:cs="Arial"/>
              </w:rPr>
            </w:pPr>
            <w:r w:rsidRPr="008F5690">
              <w:rPr>
                <w:rFonts w:ascii="Arial" w:hAnsi="Arial" w:cs="Arial"/>
              </w:rPr>
              <w:t>Działanie</w:t>
            </w:r>
          </w:p>
        </w:tc>
        <w:tc>
          <w:tcPr>
            <w:tcW w:w="3225" w:type="dxa"/>
          </w:tcPr>
          <w:p w:rsidR="00084FAE" w:rsidRPr="008F5690" w:rsidRDefault="00084FAE" w:rsidP="009900DE">
            <w:pPr>
              <w:spacing w:line="360" w:lineRule="auto"/>
              <w:ind w:right="-108"/>
              <w:jc w:val="both"/>
              <w:rPr>
                <w:rFonts w:ascii="Arial" w:hAnsi="Arial" w:cs="Arial"/>
              </w:rPr>
            </w:pPr>
            <w:r w:rsidRPr="008F5690">
              <w:rPr>
                <w:rFonts w:ascii="Arial" w:hAnsi="Arial" w:cs="Arial"/>
              </w:rPr>
              <w:t xml:space="preserve">Termin </w:t>
            </w:r>
          </w:p>
        </w:tc>
      </w:tr>
      <w:tr w:rsidR="00084FAE" w:rsidRPr="008F5690" w:rsidTr="009900DE">
        <w:tc>
          <w:tcPr>
            <w:tcW w:w="5637" w:type="dxa"/>
          </w:tcPr>
          <w:p w:rsidR="00084FAE" w:rsidRDefault="00084FAE" w:rsidP="009900DE">
            <w:pPr>
              <w:spacing w:line="360" w:lineRule="auto"/>
              <w:ind w:right="-108"/>
              <w:jc w:val="both"/>
              <w:rPr>
                <w:rFonts w:ascii="Arial" w:hAnsi="Arial" w:cs="Arial"/>
              </w:rPr>
            </w:pPr>
            <w:r>
              <w:rPr>
                <w:rFonts w:ascii="Arial" w:hAnsi="Arial" w:cs="Arial"/>
              </w:rPr>
              <w:t>1.Spotkanie z dziećmi i rodzicami, przedstawienie planu i programu zajęć.</w:t>
            </w:r>
          </w:p>
          <w:p w:rsidR="00084FAE" w:rsidRDefault="00084FAE" w:rsidP="009900DE">
            <w:pPr>
              <w:spacing w:line="360" w:lineRule="auto"/>
              <w:ind w:right="-108"/>
              <w:jc w:val="both"/>
              <w:rPr>
                <w:rFonts w:ascii="Arial" w:hAnsi="Arial" w:cs="Arial"/>
              </w:rPr>
            </w:pPr>
            <w:r>
              <w:rPr>
                <w:rFonts w:ascii="Arial" w:hAnsi="Arial" w:cs="Arial"/>
              </w:rPr>
              <w:t>2. Zajęcie w kole szachowym.</w:t>
            </w:r>
          </w:p>
          <w:p w:rsidR="00084FAE" w:rsidRPr="008F5690" w:rsidRDefault="00084FAE" w:rsidP="009900DE">
            <w:pPr>
              <w:spacing w:line="360" w:lineRule="auto"/>
              <w:ind w:right="-108"/>
              <w:jc w:val="both"/>
              <w:rPr>
                <w:rFonts w:ascii="Arial" w:hAnsi="Arial" w:cs="Arial"/>
              </w:rPr>
            </w:pPr>
            <w:r>
              <w:rPr>
                <w:rFonts w:ascii="Arial" w:hAnsi="Arial" w:cs="Arial"/>
              </w:rPr>
              <w:t>3.Turniej na zakończenie roku szkolnego.</w:t>
            </w:r>
          </w:p>
        </w:tc>
        <w:tc>
          <w:tcPr>
            <w:tcW w:w="3225" w:type="dxa"/>
          </w:tcPr>
          <w:p w:rsidR="00084FAE" w:rsidRDefault="00084FAE" w:rsidP="009900DE">
            <w:pPr>
              <w:spacing w:line="360" w:lineRule="auto"/>
              <w:ind w:right="-108"/>
              <w:jc w:val="both"/>
              <w:rPr>
                <w:rFonts w:ascii="Arial" w:hAnsi="Arial" w:cs="Arial"/>
              </w:rPr>
            </w:pPr>
            <w:r>
              <w:rPr>
                <w:rFonts w:ascii="Arial" w:hAnsi="Arial" w:cs="Arial"/>
              </w:rPr>
              <w:t>I dekada września 2015 r.</w:t>
            </w:r>
          </w:p>
          <w:p w:rsidR="00084FAE" w:rsidRDefault="00084FAE" w:rsidP="009900DE">
            <w:pPr>
              <w:spacing w:line="360" w:lineRule="auto"/>
              <w:ind w:right="-108"/>
              <w:jc w:val="both"/>
              <w:rPr>
                <w:rFonts w:ascii="Arial" w:hAnsi="Arial" w:cs="Arial"/>
              </w:rPr>
            </w:pPr>
          </w:p>
          <w:p w:rsidR="00084FAE" w:rsidRDefault="00084FAE" w:rsidP="009900DE">
            <w:pPr>
              <w:spacing w:line="360" w:lineRule="auto"/>
              <w:ind w:right="-108"/>
              <w:jc w:val="both"/>
              <w:rPr>
                <w:rFonts w:ascii="Arial" w:hAnsi="Arial" w:cs="Arial"/>
              </w:rPr>
            </w:pPr>
            <w:r>
              <w:rPr>
                <w:rFonts w:ascii="Arial" w:hAnsi="Arial" w:cs="Arial"/>
              </w:rPr>
              <w:t>IX.2015 r. – VI.2016 r.</w:t>
            </w:r>
          </w:p>
          <w:p w:rsidR="00084FAE" w:rsidRPr="008F5690" w:rsidRDefault="00084FAE" w:rsidP="009900DE">
            <w:pPr>
              <w:spacing w:line="360" w:lineRule="auto"/>
              <w:ind w:right="-108"/>
              <w:jc w:val="both"/>
              <w:rPr>
                <w:rFonts w:ascii="Arial" w:hAnsi="Arial" w:cs="Arial"/>
              </w:rPr>
            </w:pPr>
            <w:r>
              <w:rPr>
                <w:rFonts w:ascii="Arial" w:hAnsi="Arial" w:cs="Arial"/>
              </w:rPr>
              <w:t>III dekada czerwca 2016 r.</w:t>
            </w:r>
          </w:p>
        </w:tc>
      </w:tr>
    </w:tbl>
    <w:p w:rsidR="00A076DF" w:rsidRDefault="00A076DF"/>
    <w:sectPr w:rsidR="00A076DF" w:rsidSect="00A076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F0CAE"/>
    <w:multiLevelType w:val="hybridMultilevel"/>
    <w:tmpl w:val="92460C34"/>
    <w:lvl w:ilvl="0" w:tplc="04150011">
      <w:start w:val="1"/>
      <w:numFmt w:val="decimal"/>
      <w:lvlText w:val="%1)"/>
      <w:lvlJc w:val="left"/>
      <w:pPr>
        <w:tabs>
          <w:tab w:val="num" w:pos="720"/>
        </w:tabs>
        <w:ind w:left="720" w:hanging="360"/>
      </w:pPr>
      <w:rPr>
        <w:rFonts w:hint="default"/>
      </w:rPr>
    </w:lvl>
    <w:lvl w:ilvl="1" w:tplc="8376C0A2">
      <w:start w:val="1"/>
      <w:numFmt w:val="upperRoman"/>
      <w:lvlText w:val="%2."/>
      <w:lvlJc w:val="left"/>
      <w:pPr>
        <w:tabs>
          <w:tab w:val="num" w:pos="1800"/>
        </w:tabs>
        <w:ind w:left="1800" w:hanging="720"/>
      </w:pPr>
      <w:rPr>
        <w:rFonts w:hint="default"/>
        <w:color w:val="auto"/>
      </w:rPr>
    </w:lvl>
    <w:lvl w:ilvl="2" w:tplc="7A965316">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84FAE"/>
    <w:rsid w:val="00084FAE"/>
    <w:rsid w:val="00A076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4F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4F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5671</Characters>
  <Application>Microsoft Office Word</Application>
  <DocSecurity>0</DocSecurity>
  <Lines>47</Lines>
  <Paragraphs>13</Paragraphs>
  <ScaleCrop>false</ScaleCrop>
  <Company/>
  <LinksUpToDate>false</LinksUpToDate>
  <CharactersWithSpaces>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Ilona&amp;Marek</dc:creator>
  <cp:lastModifiedBy>Ilona&amp;Marek</cp:lastModifiedBy>
  <cp:revision>1</cp:revision>
  <dcterms:created xsi:type="dcterms:W3CDTF">2015-10-23T20:01:00Z</dcterms:created>
  <dcterms:modified xsi:type="dcterms:W3CDTF">2015-10-23T20:02:00Z</dcterms:modified>
</cp:coreProperties>
</file>